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071FC4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n-US"/>
        </w:rPr>
        <w:t>մայիսի</w:t>
      </w:r>
      <w:r w:rsidRPr="00071FC4">
        <w:rPr>
          <w:rFonts w:ascii="Sylfaen" w:hAnsi="Sylfaen" w:cs="Sylfaen"/>
          <w:b/>
          <w:lang w:val="es-ES"/>
        </w:rPr>
        <w:t xml:space="preserve"> 26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A241E0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10077C">
        <w:rPr>
          <w:rFonts w:ascii="Sylfaen" w:hAnsi="Sylfaen" w:cs="Sylfaen"/>
          <w:b/>
          <w:lang w:val="pt-BR"/>
        </w:rPr>
        <w:t>-</w:t>
      </w:r>
      <w:r w:rsidR="00DA12AB">
        <w:rPr>
          <w:rFonts w:ascii="Sylfaen" w:hAnsi="Sylfaen" w:cs="Sylfaen"/>
          <w:b/>
          <w:lang w:val="pt-BR"/>
        </w:rPr>
        <w:t>20-15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167D3B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DA12AB">
        <w:rPr>
          <w:rFonts w:ascii="Sylfaen" w:hAnsi="Sylfaen" w:cs="Sylfaen"/>
          <w:lang w:val="es-ES"/>
        </w:rPr>
        <w:t>-20-15</w:t>
      </w:r>
      <w:r w:rsidRPr="00434367">
        <w:rPr>
          <w:rFonts w:ascii="Sylfaen" w:hAnsi="Sylfaen" w:cs="Sylfaen"/>
          <w:lang w:val="es-ES"/>
        </w:rPr>
        <w:t>»</w:t>
      </w:r>
      <w:r w:rsidR="00071FC4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Pr="00071FC4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</w:t>
      </w:r>
      <w:r w:rsidR="00071FC4" w:rsidRPr="00071FC4">
        <w:rPr>
          <w:rFonts w:ascii="Sylfaen" w:hAnsi="Sylfaen" w:cs="Sylfaen"/>
          <w:lang w:val="es-ES"/>
        </w:rPr>
        <w:t xml:space="preserve">2020 թվականի  մայիսի 26-ի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</w:t>
      </w:r>
      <w:r w:rsidRPr="00071FC4">
        <w:rPr>
          <w:rFonts w:ascii="Sylfaen" w:hAnsi="Sylfaen" w:cs="Sylfaen"/>
          <w:b/>
          <w:lang w:val="es-ES"/>
        </w:rPr>
        <w:t>`</w:t>
      </w:r>
      <w:r w:rsidR="00071FC4" w:rsidRPr="00071FC4">
        <w:rPr>
          <w:rFonts w:ascii="Sylfaen" w:hAnsi="Sylfaen" w:cs="Sylfaen"/>
          <w:b/>
          <w:lang w:val="es-ES"/>
        </w:rPr>
        <w:t xml:space="preserve"> </w:t>
      </w:r>
      <w:r w:rsidR="00DA12AB">
        <w:rPr>
          <w:rFonts w:ascii="Sylfaen" w:hAnsi="Sylfaen" w:cs="Sylfaen"/>
          <w:b/>
          <w:lang w:val="es-ES"/>
        </w:rPr>
        <w:t xml:space="preserve"> շինանյութերի և տնտեսական ապրանքների</w:t>
      </w:r>
      <w:r w:rsidR="00071FC4" w:rsidRPr="00071FC4">
        <w:rPr>
          <w:rFonts w:ascii="Sylfaen" w:hAnsi="Sylfaen" w:cs="Sylfaen"/>
          <w:b/>
          <w:lang w:val="es-ES"/>
        </w:rPr>
        <w:t xml:space="preserve"> ձեռքբերումը</w:t>
      </w:r>
      <w:r w:rsidRPr="00071FC4">
        <w:rPr>
          <w:rFonts w:ascii="Sylfaen" w:hAnsi="Sylfaen" w:cs="Sylfaen"/>
          <w:b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156318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156318" w:rsidRPr="00014A7F" w:rsidRDefault="0010077C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0077C">
              <w:rPr>
                <w:color w:val="auto"/>
                <w:sz w:val="22"/>
                <w:szCs w:val="22"/>
                <w:lang w:val="en-US"/>
              </w:rPr>
              <w:t>«</w:t>
            </w:r>
            <w:r w:rsidR="00071FC4">
              <w:rPr>
                <w:color w:val="auto"/>
                <w:sz w:val="22"/>
                <w:szCs w:val="22"/>
                <w:lang w:val="en-US"/>
              </w:rPr>
              <w:t>Ռևանշշին</w:t>
            </w:r>
            <w:r w:rsidRPr="0010077C">
              <w:rPr>
                <w:color w:val="auto"/>
                <w:sz w:val="22"/>
                <w:szCs w:val="22"/>
                <w:lang w:val="en-US"/>
              </w:rPr>
              <w:t xml:space="preserve"> »ՍՊԸ-ն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56318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18" w:rsidRPr="00014A7F" w:rsidRDefault="0010077C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0077C">
              <w:rPr>
                <w:color w:val="auto"/>
                <w:sz w:val="22"/>
                <w:szCs w:val="22"/>
                <w:lang w:val="en-US"/>
              </w:rPr>
              <w:t>«Պատրոն ՌՄ »ՍՊԸ-ն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071FC4" w:rsidRPr="00434367" w:rsidTr="00B043C5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FC4" w:rsidRPr="00434367" w:rsidRDefault="00071FC4" w:rsidP="00071FC4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CC426A" w:rsidRDefault="00071FC4" w:rsidP="00071FC4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4167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5000</w:t>
            </w:r>
          </w:p>
        </w:tc>
      </w:tr>
      <w:tr w:rsidR="00071FC4" w:rsidRPr="00434367" w:rsidTr="00B043C5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FC4" w:rsidRPr="00434367" w:rsidRDefault="00071FC4" w:rsidP="00071FC4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CC426A" w:rsidRDefault="00071FC4" w:rsidP="00071FC4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3333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4000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Pr="00434367" w:rsidRDefault="00071FC4" w:rsidP="00071FC4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CC426A" w:rsidRDefault="00071FC4" w:rsidP="00071FC4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գլանիկ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2917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3500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A079C2" w:rsidRDefault="00071FC4" w:rsidP="00071FC4">
            <w:pPr>
              <w:rPr>
                <w:rFonts w:ascii="Arial Armenian" w:hAnsi="Arial Armenia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Կ</w:t>
            </w:r>
            <w:r w:rsidRPr="00A079C2">
              <w:rPr>
                <w:rFonts w:ascii="Arial Armenian" w:hAnsi="Arial Armenian" w:cs="Arial"/>
                <w:sz w:val="22"/>
              </w:rPr>
              <w:t>åãáõÝ ÃáõÕÃ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7500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9000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A079C2" w:rsidRDefault="00071FC4" w:rsidP="00071FC4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Վրձին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3600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A079C2" w:rsidRDefault="00071FC4" w:rsidP="00071FC4">
            <w:pPr>
              <w:rPr>
                <w:rFonts w:ascii="Arial Armenian" w:eastAsia="Calibri" w:hAnsi="Arial Armenian" w:cs="Calibri"/>
                <w:sz w:val="22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Ձ</w:t>
            </w:r>
            <w:r w:rsidRPr="00A079C2">
              <w:rPr>
                <w:rFonts w:ascii="Sylfaen" w:eastAsia="Calibri" w:hAnsi="Sylfaen" w:cs="Sylfaen"/>
                <w:sz w:val="22"/>
              </w:rPr>
              <w:t>եռնոցներ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2083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2500</w:t>
            </w:r>
          </w:p>
        </w:tc>
      </w:tr>
      <w:tr w:rsidR="00071FC4" w:rsidRPr="00434367" w:rsidTr="00482391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1FC4" w:rsidRPr="00A079C2" w:rsidRDefault="00071FC4" w:rsidP="00071FC4">
            <w:pPr>
              <w:spacing w:line="720" w:lineRule="auto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</w:t>
            </w:r>
            <w:r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5333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6400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Default="00071FC4" w:rsidP="00071FC4">
            <w:r w:rsidRPr="001D2C49">
              <w:rPr>
                <w:rFonts w:ascii="Sylfaen" w:hAnsi="Sylfaen" w:cs="Sylfaen"/>
              </w:rPr>
              <w:t>Պոլիէթիլենային</w:t>
            </w:r>
            <w:r w:rsidRPr="001D2C49">
              <w:t xml:space="preserve"> </w:t>
            </w:r>
            <w:r w:rsidRPr="001D2C49">
              <w:rPr>
                <w:rFonts w:ascii="Sylfaen" w:hAnsi="Sylfaen" w:cs="Sylfaen"/>
              </w:rPr>
              <w:t>երկշերտ</w:t>
            </w:r>
            <w:r w:rsidRPr="001D2C49">
              <w:t xml:space="preserve"> </w:t>
            </w:r>
            <w:r w:rsidRPr="001D2C49">
              <w:rPr>
                <w:rFonts w:ascii="Sylfaen" w:hAnsi="Sylfaen" w:cs="Sylfaen"/>
              </w:rPr>
              <w:t>թաղանթ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6250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7500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6B13B0" w:rsidRDefault="00071FC4" w:rsidP="00071FC4">
            <w:r w:rsidRPr="006B13B0">
              <w:rPr>
                <w:rFonts w:ascii="Sylfaen" w:hAnsi="Sylfaen" w:cs="Sylfaen"/>
              </w:rPr>
              <w:t>Օճառ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ձեռքի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10843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13000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6B13B0" w:rsidRDefault="00071FC4" w:rsidP="00071FC4">
            <w:r w:rsidRPr="006B13B0">
              <w:rPr>
                <w:rFonts w:ascii="Sylfaen" w:hAnsi="Sylfaen" w:cs="Sylfaen"/>
              </w:rPr>
              <w:t>Հեղուկ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օճառ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5250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6300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6B13B0" w:rsidRDefault="00071FC4" w:rsidP="00071FC4">
            <w:r w:rsidRPr="006B13B0">
              <w:rPr>
                <w:rFonts w:ascii="Sylfaen" w:hAnsi="Sylfaen" w:cs="Sylfaen"/>
              </w:rPr>
              <w:t>Սպասքի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լվացման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հեղուկ</w:t>
            </w:r>
            <w:r w:rsidRPr="006B13B0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6000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F85064" w:rsidRDefault="00071FC4" w:rsidP="00071FC4">
            <w:pPr>
              <w:rPr>
                <w:lang w:val="en-US"/>
              </w:rPr>
            </w:pPr>
            <w:r w:rsidRPr="006B13B0">
              <w:rPr>
                <w:rFonts w:ascii="Sylfaen" w:hAnsi="Sylfaen" w:cs="Sylfaen"/>
              </w:rPr>
              <w:t>Սրբիչ</w:t>
            </w:r>
            <w:r w:rsidRPr="006B13B0">
              <w:t>-</w:t>
            </w:r>
            <w:r w:rsidRPr="006B13B0">
              <w:rPr>
                <w:rFonts w:ascii="Sylfaen" w:hAnsi="Sylfaen" w:cs="Sylfaen"/>
              </w:rPr>
              <w:t>անձեռոցիկ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12000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14400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F85064" w:rsidRDefault="00071FC4" w:rsidP="00071FC4">
            <w:pPr>
              <w:rPr>
                <w:lang w:val="en-US"/>
              </w:rPr>
            </w:pPr>
            <w:r w:rsidRPr="006B13B0">
              <w:rPr>
                <w:rFonts w:ascii="Sylfaen" w:hAnsi="Sylfaen" w:cs="Sylfaen"/>
              </w:rPr>
              <w:t>Ախտահանիչ</w:t>
            </w:r>
            <w:r w:rsidRPr="006B13B0">
              <w:t xml:space="preserve"> </w:t>
            </w:r>
            <w:r w:rsidRPr="006B13B0">
              <w:rPr>
                <w:rFonts w:ascii="Sylfaen" w:hAnsi="Sylfaen" w:cs="Sylfaen"/>
              </w:rPr>
              <w:t>միջոց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12917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15500</w:t>
            </w:r>
          </w:p>
        </w:tc>
      </w:tr>
      <w:tr w:rsidR="00071FC4" w:rsidRPr="00434367" w:rsidTr="00B043C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FC4" w:rsidRDefault="00071FC4" w:rsidP="00071FC4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FC4" w:rsidRPr="00F85064" w:rsidRDefault="00071FC4" w:rsidP="00071FC4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Կախիչներ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3950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4" w:rsidRPr="00053331" w:rsidRDefault="00071FC4" w:rsidP="00071FC4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4740</w:t>
            </w:r>
          </w:p>
        </w:tc>
      </w:tr>
    </w:tbl>
    <w:p w:rsidR="00F043C0" w:rsidRPr="00FC432E" w:rsidRDefault="00FC432E" w:rsidP="004A6F1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>ի հիման վրա հանձնաժողովի որոշմամբ</w:t>
      </w:r>
      <w:r w:rsidR="00482391">
        <w:rPr>
          <w:rFonts w:ascii="Sylfaen" w:hAnsi="Sylfaen" w:cs="Sylfaen"/>
          <w:lang w:val="es-ES"/>
        </w:rPr>
        <w:t xml:space="preserve"> </w:t>
      </w:r>
      <w:r w:rsidR="00482391" w:rsidRPr="00482391">
        <w:rPr>
          <w:rFonts w:ascii="Sylfaen" w:hAnsi="Sylfaen" w:cs="Sylfaen"/>
          <w:lang w:val="es-ES"/>
        </w:rPr>
        <w:t>«ԵԻՊՔ-ՄԱԳ-ԱՊՁԲ</w:t>
      </w:r>
      <w:r w:rsidR="00DA12AB">
        <w:rPr>
          <w:rFonts w:ascii="Sylfaen" w:hAnsi="Sylfaen" w:cs="Sylfaen"/>
          <w:lang w:val="es-ES"/>
        </w:rPr>
        <w:t>-20-15</w:t>
      </w:r>
      <w:bookmarkStart w:id="0" w:name="_GoBack"/>
      <w:bookmarkEnd w:id="0"/>
      <w:r w:rsidR="00482391" w:rsidRPr="00482391">
        <w:rPr>
          <w:rFonts w:ascii="Sylfaen" w:hAnsi="Sylfaen" w:cs="Sylfaen"/>
          <w:lang w:val="es-ES"/>
        </w:rPr>
        <w:t xml:space="preserve">» ծածկագրով հայտարարված </w:t>
      </w:r>
      <w:r w:rsidR="00482391">
        <w:rPr>
          <w:rFonts w:ascii="Sylfaen" w:hAnsi="Sylfaen" w:cs="Sylfaen"/>
          <w:lang w:val="es-ES"/>
        </w:rPr>
        <w:t>ընթացակարգի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071FC4" w:rsidRPr="00071FC4">
        <w:rPr>
          <w:rFonts w:ascii="Sylfaen" w:hAnsi="Sylfaen" w:cs="Sylfaen"/>
          <w:lang w:val="es-ES"/>
        </w:rPr>
        <w:t>«Ռևանշշին »ՍՊԸ-ն</w:t>
      </w:r>
      <w:r w:rsidR="0010077C" w:rsidRPr="0010077C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“Գնումների մասին” ՀՀ օրենքի 10-րդ հոդվածի</w:t>
      </w:r>
      <w:r w:rsidR="00071FC4">
        <w:rPr>
          <w:rFonts w:ascii="Sylfaen" w:hAnsi="Sylfaen" w:cs="Sylfaen"/>
          <w:lang w:val="es-ES"/>
        </w:rPr>
        <w:t xml:space="preserve"> 4-րդ կետի</w:t>
      </w:r>
      <w:r w:rsidR="00F043C0" w:rsidRPr="00434367">
        <w:rPr>
          <w:rFonts w:ascii="Sylfaen" w:hAnsi="Sylfaen" w:cs="Sylfaen"/>
          <w:lang w:val="es-ES"/>
        </w:rPr>
        <w:t xml:space="preserve">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42" w:rsidRDefault="009D5342">
      <w:r>
        <w:separator/>
      </w:r>
    </w:p>
  </w:endnote>
  <w:endnote w:type="continuationSeparator" w:id="0">
    <w:p w:rsidR="009D5342" w:rsidRDefault="009D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9D534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D5342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9D534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42" w:rsidRDefault="009D5342">
      <w:r>
        <w:separator/>
      </w:r>
    </w:p>
  </w:footnote>
  <w:footnote w:type="continuationSeparator" w:id="0">
    <w:p w:rsidR="009D5342" w:rsidRDefault="009D5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3C7D"/>
    <w:rsid w:val="000142B4"/>
    <w:rsid w:val="0001794A"/>
    <w:rsid w:val="000317D6"/>
    <w:rsid w:val="00071FC4"/>
    <w:rsid w:val="0007495D"/>
    <w:rsid w:val="00087898"/>
    <w:rsid w:val="0010077C"/>
    <w:rsid w:val="00145448"/>
    <w:rsid w:val="00156318"/>
    <w:rsid w:val="00167D3B"/>
    <w:rsid w:val="00180E77"/>
    <w:rsid w:val="001876AB"/>
    <w:rsid w:val="001B79CE"/>
    <w:rsid w:val="002455D9"/>
    <w:rsid w:val="00277881"/>
    <w:rsid w:val="00287990"/>
    <w:rsid w:val="002C52ED"/>
    <w:rsid w:val="003731D2"/>
    <w:rsid w:val="00390262"/>
    <w:rsid w:val="003B3A20"/>
    <w:rsid w:val="00424B46"/>
    <w:rsid w:val="00482391"/>
    <w:rsid w:val="004A6F12"/>
    <w:rsid w:val="004C764B"/>
    <w:rsid w:val="004C7ED7"/>
    <w:rsid w:val="005077B2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8F1C92"/>
    <w:rsid w:val="0090550A"/>
    <w:rsid w:val="00913332"/>
    <w:rsid w:val="0091686E"/>
    <w:rsid w:val="009767CC"/>
    <w:rsid w:val="00993148"/>
    <w:rsid w:val="009965B1"/>
    <w:rsid w:val="009C2EA8"/>
    <w:rsid w:val="009D5342"/>
    <w:rsid w:val="009F774F"/>
    <w:rsid w:val="00A241E0"/>
    <w:rsid w:val="00A51952"/>
    <w:rsid w:val="00B41F0E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A12AB"/>
    <w:rsid w:val="00E17BCB"/>
    <w:rsid w:val="00E418FB"/>
    <w:rsid w:val="00E568CA"/>
    <w:rsid w:val="00E610D6"/>
    <w:rsid w:val="00E64A54"/>
    <w:rsid w:val="00EA3BA0"/>
    <w:rsid w:val="00EE4D94"/>
    <w:rsid w:val="00F043C0"/>
    <w:rsid w:val="00F06DE6"/>
    <w:rsid w:val="00F20FBB"/>
    <w:rsid w:val="00F72588"/>
    <w:rsid w:val="00F744D1"/>
    <w:rsid w:val="00F768C3"/>
    <w:rsid w:val="00FC432E"/>
    <w:rsid w:val="00FD6B4F"/>
    <w:rsid w:val="00FD7788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2020-05-26T18:24:00Z</dcterms:created>
  <dcterms:modified xsi:type="dcterms:W3CDTF">2020-05-27T06:35:00Z</dcterms:modified>
</cp:coreProperties>
</file>